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709F2" w14:textId="28708FF3" w:rsidR="0019016E" w:rsidRDefault="00416833" w:rsidP="00416833">
      <w:pPr>
        <w:jc w:val="center"/>
        <w:rPr>
          <w:rFonts w:ascii="Calibri" w:hAnsi="Calibri" w:cs="Calibri"/>
          <w:b/>
          <w:bCs/>
          <w:sz w:val="40"/>
          <w:szCs w:val="40"/>
        </w:rPr>
      </w:pPr>
      <w:r w:rsidRPr="00DA48F6">
        <w:rPr>
          <w:rFonts w:ascii="Calibri" w:hAnsi="Calibri" w:cs="Calibri"/>
          <w:b/>
          <w:bCs/>
          <w:sz w:val="40"/>
          <w:szCs w:val="40"/>
        </w:rPr>
        <w:t>High Leverage Biliteracy Strategies</w:t>
      </w:r>
    </w:p>
    <w:p w14:paraId="7743FA56" w14:textId="369926C1" w:rsidR="000F227F" w:rsidRPr="000F227F" w:rsidRDefault="000F227F" w:rsidP="00416833">
      <w:pPr>
        <w:jc w:val="center"/>
        <w:rPr>
          <w:rFonts w:ascii="Calibri" w:hAnsi="Calibri" w:cs="Calibri"/>
          <w:b/>
          <w:bCs/>
        </w:rPr>
      </w:pPr>
      <w:r w:rsidRPr="000F227F">
        <w:rPr>
          <w:rFonts w:ascii="Calibri" w:hAnsi="Calibri" w:cs="Calibri"/>
          <w:b/>
          <w:bCs/>
        </w:rPr>
        <w:t xml:space="preserve">Spanish Version: </w:t>
      </w:r>
      <w:hyperlink r:id="rId7" w:history="1">
        <w:r w:rsidRPr="000F227F">
          <w:rPr>
            <w:rStyle w:val="Hyperlink"/>
            <w:rFonts w:ascii="Calibri" w:hAnsi="Calibri" w:cs="Calibri"/>
            <w:b/>
            <w:bCs/>
          </w:rPr>
          <w:t>https://bit.ly/47llSz9</w:t>
        </w:r>
      </w:hyperlink>
      <w:r w:rsidRPr="000F227F">
        <w:rPr>
          <w:rFonts w:ascii="Calibri" w:hAnsi="Calibri" w:cs="Calibri"/>
          <w:b/>
          <w:bCs/>
        </w:rPr>
        <w:t xml:space="preserve"> </w:t>
      </w:r>
    </w:p>
    <w:p w14:paraId="0143EA31" w14:textId="77777777" w:rsidR="00416833" w:rsidRPr="00904D52" w:rsidRDefault="00416833">
      <w:pPr>
        <w:rPr>
          <w:rFonts w:ascii="Calibri" w:hAnsi="Calibri" w:cs="Calibri"/>
          <w:sz w:val="11"/>
          <w:szCs w:val="11"/>
        </w:rPr>
      </w:pPr>
    </w:p>
    <w:tbl>
      <w:tblPr>
        <w:tblStyle w:val="TableGrid"/>
        <w:tblW w:w="14665" w:type="dxa"/>
        <w:tblLook w:val="04A0" w:firstRow="1" w:lastRow="0" w:firstColumn="1" w:lastColumn="0" w:noHBand="0" w:noVBand="1"/>
      </w:tblPr>
      <w:tblGrid>
        <w:gridCol w:w="4675"/>
        <w:gridCol w:w="9990"/>
      </w:tblGrid>
      <w:tr w:rsidR="00416833" w:rsidRPr="00DA48F6" w14:paraId="1D2DB2CE" w14:textId="77777777" w:rsidTr="00904D52">
        <w:tc>
          <w:tcPr>
            <w:tcW w:w="4675" w:type="dxa"/>
            <w:shd w:val="clear" w:color="auto" w:fill="D9D9D9" w:themeFill="background1" w:themeFillShade="D9"/>
          </w:tcPr>
          <w:p w14:paraId="49FF5CC9" w14:textId="77777777" w:rsidR="00416833" w:rsidRPr="00DA48F6" w:rsidRDefault="00416833" w:rsidP="005F51EE">
            <w:pPr>
              <w:jc w:val="center"/>
              <w:rPr>
                <w:rFonts w:ascii="Calibri" w:hAnsi="Calibri" w:cs="Calibri"/>
                <w:b/>
                <w:bCs/>
              </w:rPr>
            </w:pPr>
            <w:r w:rsidRPr="00DA48F6">
              <w:rPr>
                <w:rFonts w:ascii="Calibri" w:hAnsi="Calibri" w:cs="Calibri"/>
                <w:b/>
                <w:bCs/>
              </w:rPr>
              <w:t>Strategy Name and Description</w:t>
            </w:r>
          </w:p>
        </w:tc>
        <w:tc>
          <w:tcPr>
            <w:tcW w:w="9990" w:type="dxa"/>
            <w:shd w:val="clear" w:color="auto" w:fill="D9D9D9" w:themeFill="background1" w:themeFillShade="D9"/>
          </w:tcPr>
          <w:p w14:paraId="64975892" w14:textId="77777777" w:rsidR="00416833" w:rsidRPr="00DA48F6" w:rsidRDefault="00416833" w:rsidP="005F51EE">
            <w:pPr>
              <w:jc w:val="center"/>
              <w:rPr>
                <w:rFonts w:ascii="Calibri" w:hAnsi="Calibri" w:cs="Calibri"/>
                <w:b/>
                <w:bCs/>
              </w:rPr>
            </w:pPr>
            <w:r w:rsidRPr="00DA48F6">
              <w:rPr>
                <w:rFonts w:ascii="Calibri" w:hAnsi="Calibri" w:cs="Calibri"/>
                <w:b/>
                <w:bCs/>
              </w:rPr>
              <w:t>Language Supports and Notes</w:t>
            </w:r>
          </w:p>
        </w:tc>
      </w:tr>
      <w:tr w:rsidR="00416833" w:rsidRPr="00DA48F6" w14:paraId="66709010" w14:textId="77777777" w:rsidTr="00904D52">
        <w:tc>
          <w:tcPr>
            <w:tcW w:w="4675" w:type="dxa"/>
          </w:tcPr>
          <w:p w14:paraId="7B9E108A" w14:textId="2531CDAB" w:rsidR="00416833" w:rsidRPr="00DA48F6" w:rsidRDefault="00416833" w:rsidP="00416833">
            <w:pPr>
              <w:rPr>
                <w:rFonts w:ascii="Calibri" w:hAnsi="Calibri" w:cs="Calibri"/>
              </w:rPr>
            </w:pPr>
            <w:r w:rsidRPr="00DA48F6">
              <w:rPr>
                <w:rFonts w:ascii="Calibri" w:eastAsia="Times New Roman" w:hAnsi="Calibri" w:cs="Calibri"/>
                <w:b/>
                <w:bCs/>
                <w:color w:val="000000"/>
                <w:kern w:val="0"/>
                <w14:ligatures w14:val="none"/>
              </w:rPr>
              <w:t>Concept Attainment</w:t>
            </w:r>
            <w:r w:rsidRPr="00DA48F6">
              <w:rPr>
                <w:rFonts w:ascii="Calibri" w:eastAsia="Times New Roman" w:hAnsi="Calibri" w:cs="Calibri"/>
                <w:color w:val="000000"/>
                <w:kern w:val="0"/>
                <w14:ligatures w14:val="none"/>
              </w:rPr>
              <w:t xml:space="preserve">: </w:t>
            </w:r>
            <w:r w:rsidRPr="00DA48F6">
              <w:rPr>
                <w:rFonts w:ascii="Calibri" w:hAnsi="Calibri" w:cs="Calibri"/>
              </w:rPr>
              <w:t xml:space="preserve"> Concept attainment is a constructivist strategy wherein students construct an understanding of a new concept through a series of hints or examples of the concept.  This is in contrast to the more teacher-centered </w:t>
            </w:r>
            <w:r w:rsidR="00904D52">
              <w:rPr>
                <w:rFonts w:ascii="Calibri" w:hAnsi="Calibri" w:cs="Calibri"/>
              </w:rPr>
              <w:t>(</w:t>
            </w:r>
            <w:r w:rsidRPr="00DA48F6">
              <w:rPr>
                <w:rFonts w:ascii="Calibri" w:hAnsi="Calibri" w:cs="Calibri"/>
              </w:rPr>
              <w:t>and abstract</w:t>
            </w:r>
            <w:r w:rsidR="00904D52">
              <w:rPr>
                <w:rFonts w:ascii="Calibri" w:hAnsi="Calibri" w:cs="Calibri"/>
              </w:rPr>
              <w:t>)</w:t>
            </w:r>
            <w:r w:rsidRPr="00DA48F6">
              <w:rPr>
                <w:rFonts w:ascii="Calibri" w:hAnsi="Calibri" w:cs="Calibri"/>
              </w:rPr>
              <w:t xml:space="preserve"> approach, where the teacher tells the students the concept they will be studying and then describes the concept to the students.</w:t>
            </w:r>
          </w:p>
          <w:p w14:paraId="79ED7AE3" w14:textId="77777777" w:rsidR="00416833" w:rsidRPr="00DA48F6" w:rsidRDefault="00416833" w:rsidP="00416833">
            <w:pPr>
              <w:rPr>
                <w:rFonts w:ascii="Calibri" w:eastAsia="Times New Roman" w:hAnsi="Calibri" w:cs="Calibri"/>
                <w:color w:val="000000"/>
                <w:kern w:val="0"/>
                <w14:ligatures w14:val="none"/>
              </w:rPr>
            </w:pPr>
          </w:p>
          <w:p w14:paraId="6E51A32B" w14:textId="77777777" w:rsidR="00416833" w:rsidRDefault="00416833" w:rsidP="00416833">
            <w:pPr>
              <w:rPr>
                <w:rFonts w:ascii="Calibri" w:eastAsia="Times New Roman" w:hAnsi="Calibri" w:cs="Calibri"/>
                <w:color w:val="000000"/>
                <w:kern w:val="0"/>
                <w14:ligatures w14:val="none"/>
              </w:rPr>
            </w:pPr>
            <w:r w:rsidRPr="00DA48F6">
              <w:rPr>
                <w:rFonts w:ascii="Calibri" w:eastAsia="Times New Roman" w:hAnsi="Calibri" w:cs="Calibri"/>
                <w:i/>
                <w:iCs/>
                <w:color w:val="000000"/>
                <w:kern w:val="0"/>
                <w14:ligatures w14:val="none"/>
              </w:rPr>
              <w:t>Teaching for Biliteracy</w:t>
            </w:r>
            <w:r w:rsidRPr="00DA48F6">
              <w:rPr>
                <w:rFonts w:ascii="Calibri" w:eastAsia="Times New Roman" w:hAnsi="Calibri" w:cs="Calibri"/>
                <w:color w:val="000000"/>
                <w:kern w:val="0"/>
                <w14:ligatures w14:val="none"/>
              </w:rPr>
              <w:t xml:space="preserve"> Book: page 81-82</w:t>
            </w:r>
          </w:p>
          <w:p w14:paraId="5480D7AD" w14:textId="77777777" w:rsidR="002C079D" w:rsidRDefault="002C079D" w:rsidP="00416833">
            <w:pPr>
              <w:rPr>
                <w:rFonts w:ascii="Calibri" w:eastAsia="Times New Roman" w:hAnsi="Calibri" w:cs="Calibri"/>
                <w:color w:val="000000"/>
                <w:kern w:val="0"/>
                <w14:ligatures w14:val="none"/>
              </w:rPr>
            </w:pPr>
          </w:p>
          <w:p w14:paraId="13F831CB" w14:textId="4973A8BF" w:rsidR="002C079D" w:rsidRPr="00DA48F6" w:rsidRDefault="002C079D" w:rsidP="00416833">
            <w:pPr>
              <w:rPr>
                <w:rFonts w:ascii="Calibri" w:hAnsi="Calibri" w:cs="Calibri"/>
              </w:rPr>
            </w:pPr>
          </w:p>
        </w:tc>
        <w:tc>
          <w:tcPr>
            <w:tcW w:w="9990" w:type="dxa"/>
          </w:tcPr>
          <w:p w14:paraId="339B0805" w14:textId="77777777" w:rsidR="00416833" w:rsidRDefault="00416833" w:rsidP="00341741">
            <w:pPr>
              <w:jc w:val="center"/>
              <w:rPr>
                <w:rFonts w:ascii="Calibri" w:hAnsi="Calibri" w:cs="Calibri"/>
              </w:rPr>
            </w:pPr>
            <w:r w:rsidRPr="00DA48F6">
              <w:rPr>
                <w:rFonts w:ascii="Calibri" w:hAnsi="Calibri" w:cs="Calibri"/>
                <w:noProof/>
              </w:rPr>
              <w:drawing>
                <wp:inline distT="0" distB="0" distL="0" distR="0" wp14:anchorId="1A91E31E" wp14:editId="07E9B417">
                  <wp:extent cx="5711253" cy="2002376"/>
                  <wp:effectExtent l="0" t="0" r="3810" b="4445"/>
                  <wp:docPr id="468178138" name="Picture 1" descr="A white and orange graphic support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669063" name="Picture 1" descr="A white and orange graphic support table&#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80445" cy="2026635"/>
                          </a:xfrm>
                          <a:prstGeom prst="rect">
                            <a:avLst/>
                          </a:prstGeom>
                        </pic:spPr>
                      </pic:pic>
                    </a:graphicData>
                  </a:graphic>
                </wp:inline>
              </w:drawing>
            </w:r>
          </w:p>
          <w:p w14:paraId="0B898F3B" w14:textId="3F0FE6C7" w:rsidR="00A6483D" w:rsidRPr="00A6483D" w:rsidRDefault="00A6483D" w:rsidP="00341741">
            <w:pPr>
              <w:jc w:val="center"/>
              <w:rPr>
                <w:rFonts w:ascii="Calibri" w:hAnsi="Calibri" w:cs="Calibri"/>
                <w:sz w:val="16"/>
                <w:szCs w:val="16"/>
              </w:rPr>
            </w:pPr>
            <w:r w:rsidRPr="00A6483D">
              <w:rPr>
                <w:rFonts w:ascii="Calibri" w:hAnsi="Calibri" w:cs="Calibri"/>
                <w:sz w:val="16"/>
                <w:szCs w:val="16"/>
              </w:rPr>
              <w:t>© WIDA Language Development Standards</w:t>
            </w:r>
          </w:p>
          <w:p w14:paraId="5909A7F1" w14:textId="77777777" w:rsidR="00416833" w:rsidRDefault="00416833" w:rsidP="005F51EE">
            <w:pPr>
              <w:rPr>
                <w:rFonts w:ascii="Calibri" w:hAnsi="Calibri" w:cs="Calibri"/>
              </w:rPr>
            </w:pPr>
            <w:r w:rsidRPr="00DA48F6">
              <w:rPr>
                <w:rFonts w:ascii="Calibri" w:hAnsi="Calibri" w:cs="Calibri"/>
                <w:b/>
                <w:bCs/>
              </w:rPr>
              <w:t>Notes</w:t>
            </w:r>
            <w:r w:rsidRPr="00DA48F6">
              <w:rPr>
                <w:rFonts w:ascii="Calibri" w:hAnsi="Calibri" w:cs="Calibri"/>
              </w:rPr>
              <w:t>:</w:t>
            </w:r>
          </w:p>
          <w:p w14:paraId="0AB3A010" w14:textId="2B6A1B14" w:rsidR="002C079D" w:rsidRPr="002C079D" w:rsidRDefault="002C079D" w:rsidP="002C079D">
            <w:pPr>
              <w:pStyle w:val="ListParagraph"/>
              <w:numPr>
                <w:ilvl w:val="0"/>
                <w:numId w:val="1"/>
              </w:numPr>
              <w:rPr>
                <w:rFonts w:ascii="Calibri" w:hAnsi="Calibri" w:cs="Calibri"/>
              </w:rPr>
            </w:pPr>
            <w:r>
              <w:rPr>
                <w:rFonts w:ascii="Calibri" w:hAnsi="Calibri" w:cs="Calibri"/>
              </w:rPr>
              <w:t>Meaningful Frame (i.e., content and unit theme)</w:t>
            </w:r>
          </w:p>
          <w:p w14:paraId="5D8F8866" w14:textId="67A97E6E" w:rsidR="00416833" w:rsidRPr="00DA48F6" w:rsidRDefault="00416833" w:rsidP="005F51EE">
            <w:pPr>
              <w:rPr>
                <w:rFonts w:ascii="Calibri" w:hAnsi="Calibri" w:cs="Calibri"/>
              </w:rPr>
            </w:pPr>
          </w:p>
        </w:tc>
      </w:tr>
      <w:tr w:rsidR="00416833" w:rsidRPr="00DA48F6" w14:paraId="4EFFFE68" w14:textId="77777777" w:rsidTr="00904D52">
        <w:tc>
          <w:tcPr>
            <w:tcW w:w="4675" w:type="dxa"/>
            <w:shd w:val="clear" w:color="auto" w:fill="D9D9D9" w:themeFill="background1" w:themeFillShade="D9"/>
          </w:tcPr>
          <w:p w14:paraId="3D3AB79C" w14:textId="77777777" w:rsidR="00416833" w:rsidRPr="00DA48F6" w:rsidRDefault="00416833" w:rsidP="005F51EE">
            <w:pPr>
              <w:jc w:val="center"/>
              <w:rPr>
                <w:rFonts w:ascii="Calibri" w:hAnsi="Calibri" w:cs="Calibri"/>
                <w:b/>
                <w:bCs/>
              </w:rPr>
            </w:pPr>
            <w:r w:rsidRPr="00DA48F6">
              <w:rPr>
                <w:rFonts w:ascii="Calibri" w:hAnsi="Calibri" w:cs="Calibri"/>
                <w:b/>
                <w:bCs/>
              </w:rPr>
              <w:t>Strategy Name and Description</w:t>
            </w:r>
          </w:p>
        </w:tc>
        <w:tc>
          <w:tcPr>
            <w:tcW w:w="9990" w:type="dxa"/>
            <w:shd w:val="clear" w:color="auto" w:fill="D9D9D9" w:themeFill="background1" w:themeFillShade="D9"/>
          </w:tcPr>
          <w:p w14:paraId="10A2C22D" w14:textId="77777777" w:rsidR="00416833" w:rsidRPr="00DA48F6" w:rsidRDefault="00416833" w:rsidP="005F51EE">
            <w:pPr>
              <w:jc w:val="center"/>
              <w:rPr>
                <w:rFonts w:ascii="Calibri" w:hAnsi="Calibri" w:cs="Calibri"/>
                <w:b/>
                <w:bCs/>
              </w:rPr>
            </w:pPr>
            <w:r w:rsidRPr="00DA48F6">
              <w:rPr>
                <w:rFonts w:ascii="Calibri" w:hAnsi="Calibri" w:cs="Calibri"/>
                <w:b/>
                <w:bCs/>
              </w:rPr>
              <w:t>Language Supports and Notes</w:t>
            </w:r>
          </w:p>
        </w:tc>
      </w:tr>
      <w:tr w:rsidR="00416833" w:rsidRPr="00DA48F6" w14:paraId="3725A628" w14:textId="77777777" w:rsidTr="00904D52">
        <w:tc>
          <w:tcPr>
            <w:tcW w:w="4675" w:type="dxa"/>
          </w:tcPr>
          <w:p w14:paraId="127DD3DE" w14:textId="46E42BD1" w:rsidR="00904D52" w:rsidRDefault="00416833" w:rsidP="00416833">
            <w:pPr>
              <w:rPr>
                <w:rFonts w:ascii="Calibri" w:hAnsi="Calibri" w:cs="Calibri"/>
                <w:color w:val="222222"/>
                <w:shd w:val="clear" w:color="auto" w:fill="FFFFFF"/>
              </w:rPr>
            </w:pPr>
            <w:r w:rsidRPr="00904D52">
              <w:rPr>
                <w:rFonts w:ascii="Calibri" w:eastAsia="Times New Roman" w:hAnsi="Calibri" w:cs="Calibri"/>
                <w:b/>
                <w:bCs/>
                <w:color w:val="000000"/>
                <w:kern w:val="0"/>
                <w14:ligatures w14:val="none"/>
              </w:rPr>
              <w:t>Language Experience Approach (LEA)</w:t>
            </w:r>
            <w:r w:rsidRPr="00904D52">
              <w:rPr>
                <w:rFonts w:ascii="Calibri" w:eastAsia="Times New Roman" w:hAnsi="Calibri" w:cs="Calibri"/>
                <w:color w:val="000000"/>
                <w:kern w:val="0"/>
                <w14:ligatures w14:val="none"/>
              </w:rPr>
              <w:t xml:space="preserve">: </w:t>
            </w:r>
            <w:r w:rsidRPr="00904D52">
              <w:rPr>
                <w:rFonts w:ascii="Calibri" w:hAnsi="Calibri" w:cs="Calibri"/>
              </w:rPr>
              <w:t xml:space="preserve">  </w:t>
            </w:r>
            <w:r w:rsidRPr="00904D52">
              <w:rPr>
                <w:rFonts w:ascii="Calibri" w:eastAsia="Calibri" w:hAnsi="Calibri" w:cs="Calibri"/>
                <w:color w:val="000000"/>
              </w:rPr>
              <w:t xml:space="preserve">Students experience </w:t>
            </w:r>
            <w:r w:rsidR="00984DE8">
              <w:rPr>
                <w:rFonts w:ascii="Calibri" w:eastAsia="Calibri" w:hAnsi="Calibri" w:cs="Calibri"/>
                <w:color w:val="000000"/>
              </w:rPr>
              <w:t>a</w:t>
            </w:r>
            <w:r w:rsidRPr="00904D52">
              <w:rPr>
                <w:rFonts w:ascii="Calibri" w:eastAsia="Calibri" w:hAnsi="Calibri" w:cs="Calibri"/>
                <w:color w:val="000000"/>
              </w:rPr>
              <w:t xml:space="preserve"> meaningful </w:t>
            </w:r>
            <w:r w:rsidR="00984DE8">
              <w:rPr>
                <w:rFonts w:ascii="Calibri" w:eastAsia="Calibri" w:hAnsi="Calibri" w:cs="Calibri"/>
                <w:color w:val="000000"/>
              </w:rPr>
              <w:t>event together</w:t>
            </w:r>
            <w:r w:rsidRPr="00904D52">
              <w:rPr>
                <w:rFonts w:ascii="Calibri" w:eastAsia="Calibri" w:hAnsi="Calibri" w:cs="Calibri"/>
                <w:color w:val="000000"/>
              </w:rPr>
              <w:t xml:space="preserve"> (field trip, experiment, </w:t>
            </w:r>
            <w:r w:rsidR="00984DE8">
              <w:rPr>
                <w:rFonts w:ascii="Calibri" w:eastAsia="Calibri" w:hAnsi="Calibri" w:cs="Calibri"/>
                <w:color w:val="000000"/>
              </w:rPr>
              <w:t>acting out a story</w:t>
            </w:r>
            <w:r w:rsidRPr="00904D52">
              <w:rPr>
                <w:rFonts w:ascii="Calibri" w:eastAsia="Calibri" w:hAnsi="Calibri" w:cs="Calibri"/>
                <w:color w:val="000000"/>
              </w:rPr>
              <w:t xml:space="preserve">). </w:t>
            </w:r>
            <w:r w:rsidR="00904D52" w:rsidRPr="00904D52">
              <w:rPr>
                <w:rFonts w:ascii="Calibri" w:eastAsia="Calibri" w:hAnsi="Calibri" w:cs="Calibri"/>
                <w:color w:val="000000"/>
              </w:rPr>
              <w:t>Afterwards, u</w:t>
            </w:r>
            <w:r w:rsidRPr="00904D52">
              <w:rPr>
                <w:rFonts w:ascii="Calibri" w:eastAsia="Calibri" w:hAnsi="Calibri" w:cs="Calibri"/>
                <w:color w:val="000000"/>
              </w:rPr>
              <w:t xml:space="preserve">sing sentence prompts and strategic partners, </w:t>
            </w:r>
            <w:r w:rsidR="00904D52" w:rsidRPr="00904D52">
              <w:rPr>
                <w:rFonts w:ascii="Calibri" w:hAnsi="Calibri" w:cs="Calibri"/>
                <w:color w:val="222222"/>
                <w:shd w:val="clear" w:color="auto" w:fill="FFFFFF"/>
              </w:rPr>
              <w:t xml:space="preserve">the teacher asks students to </w:t>
            </w:r>
            <w:r w:rsidR="00984DE8">
              <w:rPr>
                <w:rFonts w:ascii="Calibri" w:hAnsi="Calibri" w:cs="Calibri"/>
                <w:color w:val="222222"/>
                <w:shd w:val="clear" w:color="auto" w:fill="FFFFFF"/>
              </w:rPr>
              <w:t>generate</w:t>
            </w:r>
            <w:r w:rsidR="00904D52" w:rsidRPr="00904D52">
              <w:rPr>
                <w:rFonts w:ascii="Calibri" w:hAnsi="Calibri" w:cs="Calibri"/>
                <w:color w:val="222222"/>
                <w:shd w:val="clear" w:color="auto" w:fill="FFFFFF"/>
              </w:rPr>
              <w:t xml:space="preserve"> sentences </w:t>
            </w:r>
            <w:r w:rsidR="00984DE8">
              <w:rPr>
                <w:rFonts w:ascii="Calibri" w:hAnsi="Calibri" w:cs="Calibri"/>
                <w:color w:val="222222"/>
                <w:shd w:val="clear" w:color="auto" w:fill="FFFFFF"/>
              </w:rPr>
              <w:t>that</w:t>
            </w:r>
            <w:r w:rsidR="00904D52" w:rsidRPr="00904D52">
              <w:rPr>
                <w:rFonts w:ascii="Calibri" w:hAnsi="Calibri" w:cs="Calibri"/>
                <w:color w:val="222222"/>
                <w:shd w:val="clear" w:color="auto" w:fill="FFFFFF"/>
              </w:rPr>
              <w:t xml:space="preserve"> retell the shared experience, and their contributions are transcribed into a written piece. This shared text becomes a meaningful literary resource that may be used as a writing mentor text, reading fluency practice, and/or meaningful application of grade-level language standards and foundational skills.</w:t>
            </w:r>
          </w:p>
          <w:p w14:paraId="3FE01C43" w14:textId="77777777" w:rsidR="00904D52" w:rsidRPr="00904D52" w:rsidRDefault="00904D52" w:rsidP="00416833">
            <w:pPr>
              <w:rPr>
                <w:rFonts w:ascii="Calibri" w:eastAsia="Calibri" w:hAnsi="Calibri" w:cs="Calibri"/>
                <w:color w:val="000000"/>
              </w:rPr>
            </w:pPr>
          </w:p>
          <w:p w14:paraId="46406102" w14:textId="58A5E179" w:rsidR="00416833" w:rsidRPr="00DA48F6" w:rsidRDefault="00416833" w:rsidP="00416833">
            <w:pPr>
              <w:rPr>
                <w:rFonts w:ascii="Calibri" w:hAnsi="Calibri" w:cs="Calibri"/>
              </w:rPr>
            </w:pPr>
            <w:r w:rsidRPr="00904D52">
              <w:rPr>
                <w:rFonts w:ascii="Calibri" w:eastAsia="Times New Roman" w:hAnsi="Calibri" w:cs="Calibri"/>
                <w:i/>
                <w:iCs/>
                <w:color w:val="000000"/>
                <w:kern w:val="0"/>
                <w14:ligatures w14:val="none"/>
              </w:rPr>
              <w:t>Teaching for Biliteracy</w:t>
            </w:r>
            <w:r w:rsidRPr="00904D52">
              <w:rPr>
                <w:rFonts w:ascii="Calibri" w:eastAsia="Times New Roman" w:hAnsi="Calibri" w:cs="Calibri"/>
                <w:color w:val="000000"/>
                <w:kern w:val="0"/>
                <w14:ligatures w14:val="none"/>
              </w:rPr>
              <w:t xml:space="preserve"> Book: page 94 &amp; 104-105</w:t>
            </w:r>
          </w:p>
        </w:tc>
        <w:tc>
          <w:tcPr>
            <w:tcW w:w="9990" w:type="dxa"/>
          </w:tcPr>
          <w:p w14:paraId="2ED65E79" w14:textId="77777777" w:rsidR="00416833" w:rsidRDefault="00416833" w:rsidP="00341741">
            <w:pPr>
              <w:jc w:val="center"/>
              <w:rPr>
                <w:rFonts w:ascii="Calibri" w:hAnsi="Calibri" w:cs="Calibri"/>
              </w:rPr>
            </w:pPr>
            <w:r w:rsidRPr="00DA48F6">
              <w:rPr>
                <w:rFonts w:ascii="Calibri" w:hAnsi="Calibri" w:cs="Calibri"/>
                <w:noProof/>
              </w:rPr>
              <w:drawing>
                <wp:inline distT="0" distB="0" distL="0" distR="0" wp14:anchorId="3A6427B8" wp14:editId="4A1E4FD6">
                  <wp:extent cx="5711190" cy="2002353"/>
                  <wp:effectExtent l="0" t="0" r="3810" b="4445"/>
                  <wp:docPr id="931315293" name="Picture 1" descr="A white and orange graphic support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669063" name="Picture 1" descr="A white and orange graphic support table&#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82874" cy="2027485"/>
                          </a:xfrm>
                          <a:prstGeom prst="rect">
                            <a:avLst/>
                          </a:prstGeom>
                        </pic:spPr>
                      </pic:pic>
                    </a:graphicData>
                  </a:graphic>
                </wp:inline>
              </w:drawing>
            </w:r>
          </w:p>
          <w:p w14:paraId="6100037A" w14:textId="05BA2B4B" w:rsidR="00A6483D" w:rsidRPr="00A6483D" w:rsidRDefault="00A6483D" w:rsidP="00A6483D">
            <w:pPr>
              <w:jc w:val="center"/>
              <w:rPr>
                <w:rFonts w:ascii="Calibri" w:hAnsi="Calibri" w:cs="Calibri"/>
                <w:sz w:val="16"/>
                <w:szCs w:val="16"/>
              </w:rPr>
            </w:pPr>
            <w:r w:rsidRPr="00A6483D">
              <w:rPr>
                <w:rFonts w:ascii="Calibri" w:hAnsi="Calibri" w:cs="Calibri"/>
                <w:sz w:val="16"/>
                <w:szCs w:val="16"/>
              </w:rPr>
              <w:t>© WIDA Language Development Standards</w:t>
            </w:r>
          </w:p>
          <w:p w14:paraId="5DF99922" w14:textId="77777777" w:rsidR="00416833" w:rsidRDefault="00416833" w:rsidP="00416833">
            <w:pPr>
              <w:rPr>
                <w:rFonts w:ascii="Calibri" w:hAnsi="Calibri" w:cs="Calibri"/>
              </w:rPr>
            </w:pPr>
            <w:r w:rsidRPr="00DA48F6">
              <w:rPr>
                <w:rFonts w:ascii="Calibri" w:hAnsi="Calibri" w:cs="Calibri"/>
                <w:b/>
                <w:bCs/>
              </w:rPr>
              <w:t>Notes</w:t>
            </w:r>
            <w:r w:rsidRPr="00DA48F6">
              <w:rPr>
                <w:rFonts w:ascii="Calibri" w:hAnsi="Calibri" w:cs="Calibri"/>
              </w:rPr>
              <w:t>:</w:t>
            </w:r>
          </w:p>
          <w:p w14:paraId="7F6892B8" w14:textId="69D193FA" w:rsidR="002C079D" w:rsidRPr="002C079D" w:rsidRDefault="002C079D" w:rsidP="002C079D">
            <w:pPr>
              <w:pStyle w:val="ListParagraph"/>
              <w:numPr>
                <w:ilvl w:val="0"/>
                <w:numId w:val="1"/>
              </w:numPr>
              <w:rPr>
                <w:rFonts w:ascii="Calibri" w:hAnsi="Calibri" w:cs="Calibri"/>
              </w:rPr>
            </w:pPr>
            <w:r w:rsidRPr="002C079D">
              <w:rPr>
                <w:rFonts w:ascii="Calibri" w:hAnsi="Calibri" w:cs="Calibri"/>
              </w:rPr>
              <w:t>Meaningful Frame (i.e., content and unit theme)</w:t>
            </w:r>
          </w:p>
          <w:p w14:paraId="5C447BD5" w14:textId="77777777" w:rsidR="00416833" w:rsidRPr="00DA48F6" w:rsidRDefault="00416833" w:rsidP="005F51EE">
            <w:pPr>
              <w:rPr>
                <w:rFonts w:ascii="Calibri" w:hAnsi="Calibri" w:cs="Calibri"/>
              </w:rPr>
            </w:pPr>
          </w:p>
          <w:p w14:paraId="0247EC2C" w14:textId="77777777" w:rsidR="00416833" w:rsidRPr="00DA48F6" w:rsidRDefault="00416833" w:rsidP="005F51EE">
            <w:pPr>
              <w:rPr>
                <w:rFonts w:ascii="Calibri" w:hAnsi="Calibri" w:cs="Calibri"/>
              </w:rPr>
            </w:pPr>
          </w:p>
          <w:p w14:paraId="70F30C24" w14:textId="77777777" w:rsidR="00416833" w:rsidRPr="00DA48F6" w:rsidRDefault="00416833" w:rsidP="005F51EE">
            <w:pPr>
              <w:rPr>
                <w:rFonts w:ascii="Calibri" w:hAnsi="Calibri" w:cs="Calibri"/>
              </w:rPr>
            </w:pPr>
          </w:p>
        </w:tc>
      </w:tr>
      <w:tr w:rsidR="00341741" w:rsidRPr="00DA48F6" w14:paraId="07F3DBB8" w14:textId="77777777" w:rsidTr="00904D52">
        <w:tc>
          <w:tcPr>
            <w:tcW w:w="4675" w:type="dxa"/>
            <w:shd w:val="clear" w:color="auto" w:fill="D9D9D9" w:themeFill="background1" w:themeFillShade="D9"/>
          </w:tcPr>
          <w:p w14:paraId="50C18229" w14:textId="5ADA3A51" w:rsidR="00341741" w:rsidRPr="00DA48F6" w:rsidRDefault="00341741" w:rsidP="0001561E">
            <w:pPr>
              <w:jc w:val="center"/>
              <w:rPr>
                <w:rFonts w:ascii="Calibri" w:eastAsia="Times New Roman" w:hAnsi="Calibri" w:cs="Calibri"/>
                <w:b/>
                <w:bCs/>
                <w:color w:val="000000"/>
                <w:kern w:val="0"/>
                <w14:ligatures w14:val="none"/>
              </w:rPr>
            </w:pPr>
            <w:r w:rsidRPr="00DA48F6">
              <w:rPr>
                <w:rFonts w:ascii="Calibri" w:hAnsi="Calibri" w:cs="Calibri"/>
                <w:b/>
                <w:bCs/>
              </w:rPr>
              <w:lastRenderedPageBreak/>
              <w:t>Strategy Name and Description</w:t>
            </w:r>
          </w:p>
        </w:tc>
        <w:tc>
          <w:tcPr>
            <w:tcW w:w="9990" w:type="dxa"/>
            <w:shd w:val="clear" w:color="auto" w:fill="D9D9D9" w:themeFill="background1" w:themeFillShade="D9"/>
          </w:tcPr>
          <w:p w14:paraId="2AAB47F2" w14:textId="00FC267F" w:rsidR="00341741" w:rsidRPr="00DA48F6" w:rsidRDefault="00341741" w:rsidP="00341741">
            <w:pPr>
              <w:jc w:val="center"/>
              <w:rPr>
                <w:rFonts w:ascii="Calibri" w:hAnsi="Calibri" w:cs="Calibri"/>
                <w:noProof/>
              </w:rPr>
            </w:pPr>
            <w:r w:rsidRPr="00DA48F6">
              <w:rPr>
                <w:rFonts w:ascii="Calibri" w:hAnsi="Calibri" w:cs="Calibri"/>
                <w:b/>
                <w:bCs/>
              </w:rPr>
              <w:t>Language Supports and Notes</w:t>
            </w:r>
          </w:p>
        </w:tc>
      </w:tr>
      <w:tr w:rsidR="00341741" w:rsidRPr="00DA48F6" w14:paraId="57C4B1F5" w14:textId="77777777" w:rsidTr="00904D52">
        <w:tc>
          <w:tcPr>
            <w:tcW w:w="4675" w:type="dxa"/>
          </w:tcPr>
          <w:p w14:paraId="645D8D48" w14:textId="08B28930" w:rsidR="00341741" w:rsidRPr="00DA48F6" w:rsidRDefault="00341741" w:rsidP="00341741">
            <w:pPr>
              <w:rPr>
                <w:rFonts w:ascii="Calibri" w:eastAsia="Calibri" w:hAnsi="Calibri" w:cs="Calibri"/>
                <w:color w:val="000000"/>
              </w:rPr>
            </w:pPr>
            <w:r w:rsidRPr="00DA48F6">
              <w:rPr>
                <w:rFonts w:ascii="Calibri" w:eastAsia="Times New Roman" w:hAnsi="Calibri" w:cs="Calibri"/>
                <w:b/>
                <w:bCs/>
                <w:color w:val="000000"/>
                <w:kern w:val="0"/>
                <w14:ligatures w14:val="none"/>
              </w:rPr>
              <w:t>Adapted Reader’s Theater (ART)</w:t>
            </w:r>
            <w:r w:rsidRPr="00DA48F6">
              <w:rPr>
                <w:rFonts w:ascii="Calibri" w:eastAsia="Times New Roman" w:hAnsi="Calibri" w:cs="Calibri"/>
                <w:color w:val="000000"/>
                <w:kern w:val="0"/>
                <w14:ligatures w14:val="none"/>
              </w:rPr>
              <w:t xml:space="preserve">: </w:t>
            </w:r>
            <w:r w:rsidRPr="00DA48F6">
              <w:rPr>
                <w:rFonts w:ascii="Calibri" w:hAnsi="Calibri" w:cs="Calibri"/>
              </w:rPr>
              <w:t xml:space="preserve">  An adaptation of readers’ theater where t</w:t>
            </w:r>
            <w:r w:rsidRPr="00DA48F6">
              <w:rPr>
                <w:rFonts w:ascii="Calibri" w:eastAsia="Calibri" w:hAnsi="Calibri" w:cs="Calibri"/>
                <w:color w:val="000000"/>
              </w:rPr>
              <w:t>he teacher summarizes or paraphrases a text while the students, guided by the teacher, act out the story either silently or joining into the narration using the key academic vocabulary.</w:t>
            </w:r>
            <w:r w:rsidRPr="00DA48F6">
              <w:rPr>
                <w:rFonts w:ascii="Calibri" w:hAnsi="Calibri" w:cs="Calibri"/>
              </w:rPr>
              <w:t xml:space="preserve"> This previews concepts and vocabulary from the text through narration and movement</w:t>
            </w:r>
            <w:r w:rsidRPr="00DA48F6">
              <w:rPr>
                <w:rFonts w:ascii="Calibri" w:eastAsia="Calibri" w:hAnsi="Calibri" w:cs="Calibri"/>
                <w:color w:val="000000"/>
              </w:rPr>
              <w:t xml:space="preserve">. While it is similar to </w:t>
            </w:r>
            <w:r w:rsidR="00984DE8">
              <w:rPr>
                <w:rFonts w:ascii="Calibri" w:eastAsia="Calibri" w:hAnsi="Calibri" w:cs="Calibri"/>
                <w:color w:val="000000"/>
              </w:rPr>
              <w:t>concept attainment</w:t>
            </w:r>
            <w:r w:rsidRPr="00DA48F6">
              <w:rPr>
                <w:rFonts w:ascii="Calibri" w:eastAsia="Calibri" w:hAnsi="Calibri" w:cs="Calibri"/>
                <w:color w:val="000000"/>
              </w:rPr>
              <w:t xml:space="preserve">, the difference is that there is not as much of an emphasis on associating specific vocabulary with a specific movement.  </w:t>
            </w:r>
          </w:p>
          <w:p w14:paraId="7401F75E" w14:textId="77777777" w:rsidR="00341741" w:rsidRPr="00DA48F6" w:rsidRDefault="00341741" w:rsidP="00341741">
            <w:pPr>
              <w:rPr>
                <w:rFonts w:ascii="Calibri" w:eastAsia="Times New Roman" w:hAnsi="Calibri" w:cs="Calibri"/>
                <w14:ligatures w14:val="none"/>
              </w:rPr>
            </w:pPr>
          </w:p>
          <w:p w14:paraId="30FC0C17" w14:textId="0A7BD241" w:rsidR="00341741" w:rsidRPr="00DA48F6" w:rsidRDefault="00341741" w:rsidP="00341741">
            <w:pPr>
              <w:rPr>
                <w:rFonts w:ascii="Calibri" w:eastAsia="Times New Roman" w:hAnsi="Calibri" w:cs="Calibri"/>
                <w:b/>
                <w:bCs/>
                <w:color w:val="000000"/>
                <w:kern w:val="0"/>
                <w14:ligatures w14:val="none"/>
              </w:rPr>
            </w:pPr>
            <w:r w:rsidRPr="00DA48F6">
              <w:rPr>
                <w:rFonts w:ascii="Calibri" w:eastAsia="Times New Roman" w:hAnsi="Calibri" w:cs="Calibri"/>
                <w:i/>
                <w:iCs/>
                <w:color w:val="000000"/>
                <w:kern w:val="0"/>
                <w14:ligatures w14:val="none"/>
              </w:rPr>
              <w:t>Teaching for Biliteracy</w:t>
            </w:r>
            <w:r w:rsidRPr="00DA48F6">
              <w:rPr>
                <w:rFonts w:ascii="Calibri" w:eastAsia="Times New Roman" w:hAnsi="Calibri" w:cs="Calibri"/>
                <w:color w:val="000000"/>
                <w:kern w:val="0"/>
                <w14:ligatures w14:val="none"/>
              </w:rPr>
              <w:t xml:space="preserve"> Book: page 81</w:t>
            </w:r>
          </w:p>
        </w:tc>
        <w:tc>
          <w:tcPr>
            <w:tcW w:w="9990" w:type="dxa"/>
          </w:tcPr>
          <w:p w14:paraId="4B3DB9E4" w14:textId="77777777" w:rsidR="00341741" w:rsidRDefault="00341741" w:rsidP="00341741">
            <w:pPr>
              <w:jc w:val="center"/>
              <w:rPr>
                <w:rFonts w:ascii="Calibri" w:hAnsi="Calibri" w:cs="Calibri"/>
              </w:rPr>
            </w:pPr>
            <w:r w:rsidRPr="00DA48F6">
              <w:rPr>
                <w:rFonts w:ascii="Calibri" w:hAnsi="Calibri" w:cs="Calibri"/>
                <w:noProof/>
              </w:rPr>
              <w:drawing>
                <wp:inline distT="0" distB="0" distL="0" distR="0" wp14:anchorId="1BBBD7CF" wp14:editId="1052D793">
                  <wp:extent cx="5711190" cy="2002353"/>
                  <wp:effectExtent l="0" t="0" r="3810" b="4445"/>
                  <wp:docPr id="749125389" name="Picture 1" descr="A white and orange graphic support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669063" name="Picture 1" descr="A white and orange graphic support table&#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82874" cy="2027485"/>
                          </a:xfrm>
                          <a:prstGeom prst="rect">
                            <a:avLst/>
                          </a:prstGeom>
                        </pic:spPr>
                      </pic:pic>
                    </a:graphicData>
                  </a:graphic>
                </wp:inline>
              </w:drawing>
            </w:r>
          </w:p>
          <w:p w14:paraId="7019170C" w14:textId="2A0E680B" w:rsidR="00A6483D" w:rsidRPr="00A6483D" w:rsidRDefault="00A6483D" w:rsidP="00A6483D">
            <w:pPr>
              <w:jc w:val="center"/>
              <w:rPr>
                <w:rFonts w:ascii="Calibri" w:hAnsi="Calibri" w:cs="Calibri"/>
                <w:sz w:val="16"/>
                <w:szCs w:val="16"/>
              </w:rPr>
            </w:pPr>
            <w:r w:rsidRPr="00A6483D">
              <w:rPr>
                <w:rFonts w:ascii="Calibri" w:hAnsi="Calibri" w:cs="Calibri"/>
                <w:sz w:val="16"/>
                <w:szCs w:val="16"/>
              </w:rPr>
              <w:t>© WIDA Language Development Standards</w:t>
            </w:r>
          </w:p>
          <w:p w14:paraId="1A113519" w14:textId="77777777" w:rsidR="00341741" w:rsidRPr="00DA48F6" w:rsidRDefault="00341741" w:rsidP="00341741">
            <w:pPr>
              <w:rPr>
                <w:rFonts w:ascii="Calibri" w:hAnsi="Calibri" w:cs="Calibri"/>
              </w:rPr>
            </w:pPr>
            <w:r w:rsidRPr="00DA48F6">
              <w:rPr>
                <w:rFonts w:ascii="Calibri" w:hAnsi="Calibri" w:cs="Calibri"/>
                <w:b/>
                <w:bCs/>
              </w:rPr>
              <w:t>Notes</w:t>
            </w:r>
            <w:r w:rsidRPr="00DA48F6">
              <w:rPr>
                <w:rFonts w:ascii="Calibri" w:hAnsi="Calibri" w:cs="Calibri"/>
              </w:rPr>
              <w:t>:</w:t>
            </w:r>
          </w:p>
          <w:p w14:paraId="212ECEAF" w14:textId="70D53E51" w:rsidR="00341741" w:rsidRPr="002C079D" w:rsidRDefault="002C079D" w:rsidP="002C079D">
            <w:pPr>
              <w:pStyle w:val="ListParagraph"/>
              <w:numPr>
                <w:ilvl w:val="0"/>
                <w:numId w:val="1"/>
              </w:numPr>
              <w:rPr>
                <w:rFonts w:ascii="Calibri" w:hAnsi="Calibri" w:cs="Calibri"/>
              </w:rPr>
            </w:pPr>
            <w:r w:rsidRPr="002C079D">
              <w:rPr>
                <w:rFonts w:ascii="Calibri" w:hAnsi="Calibri" w:cs="Calibri"/>
              </w:rPr>
              <w:t>Meaningful Frame (i.e., content and unit theme)</w:t>
            </w:r>
          </w:p>
          <w:p w14:paraId="5068990F" w14:textId="77777777" w:rsidR="00341741" w:rsidRPr="00DA48F6" w:rsidRDefault="00341741" w:rsidP="00341741">
            <w:pPr>
              <w:jc w:val="center"/>
              <w:rPr>
                <w:rFonts w:ascii="Calibri" w:hAnsi="Calibri" w:cs="Calibri"/>
                <w:noProof/>
              </w:rPr>
            </w:pPr>
          </w:p>
        </w:tc>
      </w:tr>
      <w:tr w:rsidR="00341741" w:rsidRPr="00DA48F6" w14:paraId="492E0A08" w14:textId="77777777" w:rsidTr="00904D52">
        <w:tc>
          <w:tcPr>
            <w:tcW w:w="4675" w:type="dxa"/>
            <w:shd w:val="clear" w:color="auto" w:fill="D9D9D9" w:themeFill="background1" w:themeFillShade="D9"/>
          </w:tcPr>
          <w:p w14:paraId="4ED8A64D" w14:textId="69B294F7" w:rsidR="00341741" w:rsidRPr="00DA48F6" w:rsidRDefault="00341741" w:rsidP="0001561E">
            <w:pPr>
              <w:jc w:val="center"/>
              <w:rPr>
                <w:rFonts w:ascii="Calibri" w:eastAsia="Times New Roman" w:hAnsi="Calibri" w:cs="Calibri"/>
                <w:b/>
                <w:bCs/>
                <w:color w:val="000000"/>
                <w:kern w:val="0"/>
                <w14:ligatures w14:val="none"/>
              </w:rPr>
            </w:pPr>
            <w:r w:rsidRPr="00DA48F6">
              <w:rPr>
                <w:rFonts w:ascii="Calibri" w:hAnsi="Calibri" w:cs="Calibri"/>
                <w:b/>
                <w:bCs/>
              </w:rPr>
              <w:t>Strategy Name and Description</w:t>
            </w:r>
          </w:p>
        </w:tc>
        <w:tc>
          <w:tcPr>
            <w:tcW w:w="9990" w:type="dxa"/>
            <w:shd w:val="clear" w:color="auto" w:fill="D9D9D9" w:themeFill="background1" w:themeFillShade="D9"/>
          </w:tcPr>
          <w:p w14:paraId="6870C477" w14:textId="0309BEB8" w:rsidR="00341741" w:rsidRPr="00DA48F6" w:rsidRDefault="00341741" w:rsidP="00341741">
            <w:pPr>
              <w:jc w:val="center"/>
              <w:rPr>
                <w:rFonts w:ascii="Calibri" w:hAnsi="Calibri" w:cs="Calibri"/>
                <w:noProof/>
              </w:rPr>
            </w:pPr>
            <w:r w:rsidRPr="00DA48F6">
              <w:rPr>
                <w:rFonts w:ascii="Calibri" w:hAnsi="Calibri" w:cs="Calibri"/>
                <w:b/>
                <w:bCs/>
              </w:rPr>
              <w:t>Language Supports and Notes</w:t>
            </w:r>
          </w:p>
        </w:tc>
      </w:tr>
      <w:tr w:rsidR="00341741" w:rsidRPr="00DA48F6" w14:paraId="478C4C05" w14:textId="77777777" w:rsidTr="00904D52">
        <w:tc>
          <w:tcPr>
            <w:tcW w:w="4675" w:type="dxa"/>
          </w:tcPr>
          <w:p w14:paraId="27E65D68" w14:textId="77777777" w:rsidR="00341741" w:rsidRPr="00DA48F6" w:rsidRDefault="00341741" w:rsidP="00341741">
            <w:pPr>
              <w:rPr>
                <w:rFonts w:ascii="Calibri" w:eastAsia="Calibri" w:hAnsi="Calibri" w:cs="Calibri"/>
                <w:color w:val="000000"/>
              </w:rPr>
            </w:pPr>
            <w:r w:rsidRPr="00DA48F6">
              <w:rPr>
                <w:rFonts w:ascii="Calibri" w:eastAsia="Times New Roman" w:hAnsi="Calibri" w:cs="Calibri"/>
                <w:b/>
                <w:bCs/>
                <w:color w:val="000000"/>
                <w:kern w:val="0"/>
                <w14:ligatures w14:val="none"/>
              </w:rPr>
              <w:t>Fishbowl</w:t>
            </w:r>
            <w:r w:rsidRPr="00DA48F6">
              <w:rPr>
                <w:rFonts w:ascii="Calibri" w:eastAsia="Times New Roman" w:hAnsi="Calibri" w:cs="Calibri"/>
                <w:color w:val="000000"/>
                <w:kern w:val="0"/>
                <w14:ligatures w14:val="none"/>
              </w:rPr>
              <w:t xml:space="preserve">: </w:t>
            </w:r>
            <w:r w:rsidRPr="00DA48F6">
              <w:rPr>
                <w:rFonts w:ascii="Calibri" w:hAnsi="Calibri" w:cs="Calibri"/>
              </w:rPr>
              <w:t xml:space="preserve">  A small group of students is selected to model a cooperative activity or center task in the "fishbowl," with the rest of the students observing their actions and language. The teacher guides the students in the fishbowl through the activity, narrating and providing sentence prompts as needed. </w:t>
            </w:r>
            <w:r w:rsidRPr="00DA48F6">
              <w:rPr>
                <w:rFonts w:ascii="Calibri" w:eastAsia="Calibri" w:hAnsi="Calibri" w:cs="Calibri"/>
                <w:color w:val="000000"/>
              </w:rPr>
              <w:t xml:space="preserve">After the students observe their peers participating in the fishbowl, they return to their places and begin the same activity.  </w:t>
            </w:r>
          </w:p>
          <w:p w14:paraId="4B9A19FA" w14:textId="77777777" w:rsidR="00341741" w:rsidRPr="00DA48F6" w:rsidRDefault="00341741" w:rsidP="00341741">
            <w:pPr>
              <w:rPr>
                <w:rFonts w:ascii="Calibri" w:eastAsia="Times New Roman" w:hAnsi="Calibri" w:cs="Calibri"/>
                <w14:ligatures w14:val="none"/>
              </w:rPr>
            </w:pPr>
          </w:p>
          <w:p w14:paraId="5051A464" w14:textId="71E36954" w:rsidR="00341741" w:rsidRPr="00DA48F6" w:rsidRDefault="00341741" w:rsidP="00341741">
            <w:pPr>
              <w:rPr>
                <w:rFonts w:ascii="Calibri" w:eastAsia="Times New Roman" w:hAnsi="Calibri" w:cs="Calibri"/>
                <w:b/>
                <w:bCs/>
                <w:color w:val="000000"/>
                <w:kern w:val="0"/>
                <w14:ligatures w14:val="none"/>
              </w:rPr>
            </w:pPr>
            <w:r w:rsidRPr="00DA48F6">
              <w:rPr>
                <w:rFonts w:ascii="Calibri" w:eastAsia="Times New Roman" w:hAnsi="Calibri" w:cs="Calibri"/>
                <w:i/>
                <w:iCs/>
                <w:color w:val="000000"/>
                <w:kern w:val="0"/>
                <w14:ligatures w14:val="none"/>
              </w:rPr>
              <w:t>Teaching for Biliteracy</w:t>
            </w:r>
            <w:r w:rsidRPr="00DA48F6">
              <w:rPr>
                <w:rFonts w:ascii="Calibri" w:eastAsia="Times New Roman" w:hAnsi="Calibri" w:cs="Calibri"/>
                <w:color w:val="000000"/>
                <w:kern w:val="0"/>
                <w14:ligatures w14:val="none"/>
              </w:rPr>
              <w:t xml:space="preserve"> Book: page 82 &amp; 136</w:t>
            </w:r>
          </w:p>
        </w:tc>
        <w:tc>
          <w:tcPr>
            <w:tcW w:w="9990" w:type="dxa"/>
          </w:tcPr>
          <w:p w14:paraId="3C4CAFBB" w14:textId="77777777" w:rsidR="00341741" w:rsidRDefault="00341741" w:rsidP="00341741">
            <w:pPr>
              <w:jc w:val="center"/>
              <w:rPr>
                <w:rFonts w:ascii="Calibri" w:hAnsi="Calibri" w:cs="Calibri"/>
                <w:b/>
                <w:bCs/>
              </w:rPr>
            </w:pPr>
            <w:r w:rsidRPr="00DA48F6">
              <w:rPr>
                <w:rFonts w:ascii="Calibri" w:hAnsi="Calibri" w:cs="Calibri"/>
                <w:noProof/>
              </w:rPr>
              <w:drawing>
                <wp:inline distT="0" distB="0" distL="0" distR="0" wp14:anchorId="2D90EFA5" wp14:editId="2C464D15">
                  <wp:extent cx="5711190" cy="2002353"/>
                  <wp:effectExtent l="0" t="0" r="3810" b="4445"/>
                  <wp:docPr id="55757238" name="Picture 1" descr="A white and orange graphic support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669063" name="Picture 1" descr="A white and orange graphic support table&#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82874" cy="2027485"/>
                          </a:xfrm>
                          <a:prstGeom prst="rect">
                            <a:avLst/>
                          </a:prstGeom>
                        </pic:spPr>
                      </pic:pic>
                    </a:graphicData>
                  </a:graphic>
                </wp:inline>
              </w:drawing>
            </w:r>
          </w:p>
          <w:p w14:paraId="05814FCF" w14:textId="2F63FDDA" w:rsidR="00A6483D" w:rsidRPr="00A6483D" w:rsidRDefault="00A6483D" w:rsidP="00A6483D">
            <w:pPr>
              <w:jc w:val="center"/>
              <w:rPr>
                <w:rFonts w:ascii="Calibri" w:hAnsi="Calibri" w:cs="Calibri"/>
                <w:sz w:val="16"/>
                <w:szCs w:val="16"/>
              </w:rPr>
            </w:pPr>
            <w:r w:rsidRPr="00A6483D">
              <w:rPr>
                <w:rFonts w:ascii="Calibri" w:hAnsi="Calibri" w:cs="Calibri"/>
                <w:sz w:val="16"/>
                <w:szCs w:val="16"/>
              </w:rPr>
              <w:t>© WIDA Language Development Standards</w:t>
            </w:r>
          </w:p>
          <w:p w14:paraId="64FE6848" w14:textId="77777777" w:rsidR="00341741" w:rsidRDefault="00341741" w:rsidP="00341741">
            <w:pPr>
              <w:rPr>
                <w:rFonts w:ascii="Calibri" w:hAnsi="Calibri" w:cs="Calibri"/>
                <w:b/>
                <w:bCs/>
              </w:rPr>
            </w:pPr>
            <w:r w:rsidRPr="00DA48F6">
              <w:rPr>
                <w:rFonts w:ascii="Calibri" w:hAnsi="Calibri" w:cs="Calibri"/>
                <w:b/>
                <w:bCs/>
              </w:rPr>
              <w:t xml:space="preserve">Notes: </w:t>
            </w:r>
          </w:p>
          <w:p w14:paraId="2DB007A4" w14:textId="5521F113" w:rsidR="002C079D" w:rsidRPr="002C079D" w:rsidRDefault="002C079D" w:rsidP="002C079D">
            <w:pPr>
              <w:pStyle w:val="ListParagraph"/>
              <w:numPr>
                <w:ilvl w:val="0"/>
                <w:numId w:val="1"/>
              </w:numPr>
              <w:rPr>
                <w:rFonts w:ascii="Calibri" w:hAnsi="Calibri" w:cs="Calibri"/>
                <w:b/>
                <w:bCs/>
              </w:rPr>
            </w:pPr>
            <w:r w:rsidRPr="002C079D">
              <w:rPr>
                <w:rFonts w:ascii="Calibri" w:hAnsi="Calibri" w:cs="Calibri"/>
              </w:rPr>
              <w:t>Meaningful Frame (i.e., content and unit theme)</w:t>
            </w:r>
          </w:p>
          <w:p w14:paraId="0EF379B6" w14:textId="77777777" w:rsidR="00341741" w:rsidRPr="00DA48F6" w:rsidRDefault="00341741" w:rsidP="00341741">
            <w:pPr>
              <w:rPr>
                <w:rFonts w:ascii="Calibri" w:hAnsi="Calibri" w:cs="Calibri"/>
                <w:b/>
                <w:bCs/>
              </w:rPr>
            </w:pPr>
          </w:p>
          <w:p w14:paraId="671C6645" w14:textId="77777777" w:rsidR="00341741" w:rsidRPr="00DA48F6" w:rsidRDefault="00341741" w:rsidP="00341741">
            <w:pPr>
              <w:jc w:val="center"/>
              <w:rPr>
                <w:rFonts w:ascii="Calibri" w:hAnsi="Calibri" w:cs="Calibri"/>
                <w:noProof/>
              </w:rPr>
            </w:pPr>
          </w:p>
        </w:tc>
      </w:tr>
      <w:tr w:rsidR="00341741" w:rsidRPr="00DA48F6" w14:paraId="169E4D45" w14:textId="77777777" w:rsidTr="00904D52">
        <w:tc>
          <w:tcPr>
            <w:tcW w:w="4675" w:type="dxa"/>
          </w:tcPr>
          <w:p w14:paraId="0F6DA331" w14:textId="50FEF7C2" w:rsidR="00341741" w:rsidRPr="00DA48F6" w:rsidRDefault="00341741" w:rsidP="00341741">
            <w:pPr>
              <w:jc w:val="center"/>
              <w:rPr>
                <w:rFonts w:ascii="Calibri" w:eastAsia="Times New Roman" w:hAnsi="Calibri" w:cs="Calibri"/>
                <w:b/>
                <w:bCs/>
                <w:color w:val="000000"/>
                <w:kern w:val="0"/>
                <w14:ligatures w14:val="none"/>
              </w:rPr>
            </w:pPr>
            <w:r w:rsidRPr="00DA48F6">
              <w:rPr>
                <w:rFonts w:ascii="Calibri" w:hAnsi="Calibri" w:cs="Calibri"/>
                <w:bCs/>
                <w:noProof/>
                <w:sz w:val="28"/>
                <w:szCs w:val="28"/>
              </w:rPr>
              <w:drawing>
                <wp:inline distT="0" distB="0" distL="0" distR="0" wp14:anchorId="6073ABCF" wp14:editId="50931856">
                  <wp:extent cx="723900" cy="723900"/>
                  <wp:effectExtent l="0" t="0" r="0" b="0"/>
                  <wp:docPr id="1402277901" name="Picture 3"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277901" name="Picture 3" descr="A qr code on a white background&#10;&#10;Description automatically generated"/>
                          <pic:cNvPicPr/>
                        </pic:nvPicPr>
                        <pic:blipFill>
                          <a:blip r:embed="rId9"/>
                          <a:stretch>
                            <a:fillRect/>
                          </a:stretch>
                        </pic:blipFill>
                        <pic:spPr>
                          <a:xfrm>
                            <a:off x="0" y="0"/>
                            <a:ext cx="723900" cy="723900"/>
                          </a:xfrm>
                          <a:prstGeom prst="rect">
                            <a:avLst/>
                          </a:prstGeom>
                        </pic:spPr>
                      </pic:pic>
                    </a:graphicData>
                  </a:graphic>
                </wp:inline>
              </w:drawing>
            </w:r>
          </w:p>
        </w:tc>
        <w:tc>
          <w:tcPr>
            <w:tcW w:w="9990" w:type="dxa"/>
            <w:vAlign w:val="center"/>
          </w:tcPr>
          <w:p w14:paraId="7C1A438C" w14:textId="2305AA6E" w:rsidR="00341741" w:rsidRPr="00DA48F6" w:rsidRDefault="00341741" w:rsidP="00341741">
            <w:pPr>
              <w:jc w:val="center"/>
              <w:rPr>
                <w:rFonts w:ascii="Calibri" w:hAnsi="Calibri" w:cs="Calibri"/>
                <w:noProof/>
              </w:rPr>
            </w:pPr>
            <w:r w:rsidRPr="00DA48F6">
              <w:rPr>
                <w:rFonts w:ascii="Calibri" w:hAnsi="Calibri" w:cs="Calibri"/>
                <w:sz w:val="28"/>
                <w:szCs w:val="28"/>
              </w:rPr>
              <w:t>For more information about the strategies above and descriptions to even more high leverage biliteracy strategies, scan the QR Code!</w:t>
            </w:r>
          </w:p>
        </w:tc>
      </w:tr>
    </w:tbl>
    <w:p w14:paraId="257A8D9B" w14:textId="77777777" w:rsidR="00341741" w:rsidRPr="00DA48F6" w:rsidRDefault="00341741">
      <w:pPr>
        <w:rPr>
          <w:rFonts w:ascii="Calibri" w:hAnsi="Calibri" w:cs="Calibri"/>
          <w:sz w:val="10"/>
          <w:szCs w:val="10"/>
        </w:rPr>
      </w:pPr>
    </w:p>
    <w:sectPr w:rsidR="00341741" w:rsidRPr="00DA48F6" w:rsidSect="00416833">
      <w:footerReference w:type="even" r:id="rId10"/>
      <w:footerReference w:type="default" r:id="rId11"/>
      <w:pgSz w:w="15840" w:h="12220" w:orient="landscape"/>
      <w:pgMar w:top="576" w:right="806" w:bottom="576" w:left="576"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C5F3D" w14:textId="77777777" w:rsidR="00662D51" w:rsidRDefault="00662D51" w:rsidP="00416833">
      <w:r>
        <w:separator/>
      </w:r>
    </w:p>
  </w:endnote>
  <w:endnote w:type="continuationSeparator" w:id="0">
    <w:p w14:paraId="062645D8" w14:textId="77777777" w:rsidR="00662D51" w:rsidRDefault="00662D51" w:rsidP="00416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26921770"/>
      <w:docPartObj>
        <w:docPartGallery w:val="Page Numbers (Bottom of Page)"/>
        <w:docPartUnique/>
      </w:docPartObj>
    </w:sdtPr>
    <w:sdtContent>
      <w:p w14:paraId="47B8AFA9" w14:textId="5C24577C" w:rsidR="00416833" w:rsidRDefault="00416833" w:rsidP="009319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275180" w14:textId="77777777" w:rsidR="00416833" w:rsidRDefault="00416833" w:rsidP="0041683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44716632"/>
      <w:docPartObj>
        <w:docPartGallery w:val="Page Numbers (Bottom of Page)"/>
        <w:docPartUnique/>
      </w:docPartObj>
    </w:sdtPr>
    <w:sdtContent>
      <w:p w14:paraId="69BC3ACD" w14:textId="3676D945" w:rsidR="00416833" w:rsidRDefault="00416833" w:rsidP="009319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8D74269" w14:textId="6F77A6F7" w:rsidR="00416833" w:rsidRPr="00416833" w:rsidRDefault="00416833" w:rsidP="00416833">
    <w:pPr>
      <w:pStyle w:val="Footer"/>
      <w:ind w:right="360"/>
      <w:rPr>
        <w:rFonts w:ascii="Calibri" w:hAnsi="Calibri" w:cs="Calibri"/>
        <w:sz w:val="16"/>
        <w:szCs w:val="16"/>
      </w:rPr>
    </w:pPr>
    <w:r w:rsidRPr="00416833">
      <w:rPr>
        <w:rFonts w:ascii="Calibri" w:hAnsi="Calibri" w:cs="Calibri"/>
        <w:sz w:val="16"/>
        <w:szCs w:val="16"/>
      </w:rPr>
      <w:t>© Center for Teaching for Biliteracy</w:t>
    </w:r>
    <w:r>
      <w:rPr>
        <w:rFonts w:ascii="Calibri" w:hAnsi="Calibri" w:cs="Calibri"/>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CA7B6" w14:textId="77777777" w:rsidR="00662D51" w:rsidRDefault="00662D51" w:rsidP="00416833">
      <w:r>
        <w:separator/>
      </w:r>
    </w:p>
  </w:footnote>
  <w:footnote w:type="continuationSeparator" w:id="0">
    <w:p w14:paraId="09AAD1CB" w14:textId="77777777" w:rsidR="00662D51" w:rsidRDefault="00662D51" w:rsidP="004168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D5128"/>
    <w:multiLevelType w:val="hybridMultilevel"/>
    <w:tmpl w:val="85D00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2075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833"/>
    <w:rsid w:val="00006F64"/>
    <w:rsid w:val="0001561E"/>
    <w:rsid w:val="00044418"/>
    <w:rsid w:val="0009104B"/>
    <w:rsid w:val="000F227F"/>
    <w:rsid w:val="00131391"/>
    <w:rsid w:val="0019016E"/>
    <w:rsid w:val="001F7D38"/>
    <w:rsid w:val="002C079D"/>
    <w:rsid w:val="002E7805"/>
    <w:rsid w:val="003106EA"/>
    <w:rsid w:val="00341741"/>
    <w:rsid w:val="00416833"/>
    <w:rsid w:val="00590361"/>
    <w:rsid w:val="00662D51"/>
    <w:rsid w:val="006D7F3E"/>
    <w:rsid w:val="00714D7F"/>
    <w:rsid w:val="00740E15"/>
    <w:rsid w:val="008669D8"/>
    <w:rsid w:val="008B54CE"/>
    <w:rsid w:val="008B5DD2"/>
    <w:rsid w:val="00904D52"/>
    <w:rsid w:val="00964244"/>
    <w:rsid w:val="009675F3"/>
    <w:rsid w:val="00984DE8"/>
    <w:rsid w:val="00A3515B"/>
    <w:rsid w:val="00A6483D"/>
    <w:rsid w:val="00B361CF"/>
    <w:rsid w:val="00BD2A29"/>
    <w:rsid w:val="00C678BC"/>
    <w:rsid w:val="00D3206E"/>
    <w:rsid w:val="00D341AD"/>
    <w:rsid w:val="00D34DE6"/>
    <w:rsid w:val="00DA48F6"/>
    <w:rsid w:val="00DC5323"/>
    <w:rsid w:val="00DC63E4"/>
    <w:rsid w:val="00E51453"/>
    <w:rsid w:val="00F63C3B"/>
    <w:rsid w:val="00FF50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492419"/>
  <w15:chartTrackingRefBased/>
  <w15:docId w15:val="{4404FE85-9739-5744-BFC0-E81DA8CCD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4168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68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68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68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68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683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683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683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683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68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68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68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68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68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68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68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68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6833"/>
    <w:rPr>
      <w:rFonts w:eastAsiaTheme="majorEastAsia" w:cstheme="majorBidi"/>
      <w:color w:val="272727" w:themeColor="text1" w:themeTint="D8"/>
    </w:rPr>
  </w:style>
  <w:style w:type="paragraph" w:styleId="Title">
    <w:name w:val="Title"/>
    <w:basedOn w:val="Normal"/>
    <w:next w:val="Normal"/>
    <w:link w:val="TitleChar"/>
    <w:uiPriority w:val="10"/>
    <w:qFormat/>
    <w:rsid w:val="0041683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68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683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68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683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16833"/>
    <w:rPr>
      <w:i/>
      <w:iCs/>
      <w:color w:val="404040" w:themeColor="text1" w:themeTint="BF"/>
    </w:rPr>
  </w:style>
  <w:style w:type="paragraph" w:styleId="ListParagraph">
    <w:name w:val="List Paragraph"/>
    <w:basedOn w:val="Normal"/>
    <w:uiPriority w:val="34"/>
    <w:qFormat/>
    <w:rsid w:val="00416833"/>
    <w:pPr>
      <w:ind w:left="720"/>
      <w:contextualSpacing/>
    </w:pPr>
  </w:style>
  <w:style w:type="character" w:styleId="IntenseEmphasis">
    <w:name w:val="Intense Emphasis"/>
    <w:basedOn w:val="DefaultParagraphFont"/>
    <w:uiPriority w:val="21"/>
    <w:qFormat/>
    <w:rsid w:val="00416833"/>
    <w:rPr>
      <w:i/>
      <w:iCs/>
      <w:color w:val="0F4761" w:themeColor="accent1" w:themeShade="BF"/>
    </w:rPr>
  </w:style>
  <w:style w:type="paragraph" w:styleId="IntenseQuote">
    <w:name w:val="Intense Quote"/>
    <w:basedOn w:val="Normal"/>
    <w:next w:val="Normal"/>
    <w:link w:val="IntenseQuoteChar"/>
    <w:uiPriority w:val="30"/>
    <w:qFormat/>
    <w:rsid w:val="004168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6833"/>
    <w:rPr>
      <w:i/>
      <w:iCs/>
      <w:color w:val="0F4761" w:themeColor="accent1" w:themeShade="BF"/>
    </w:rPr>
  </w:style>
  <w:style w:type="character" w:styleId="IntenseReference">
    <w:name w:val="Intense Reference"/>
    <w:basedOn w:val="DefaultParagraphFont"/>
    <w:uiPriority w:val="32"/>
    <w:qFormat/>
    <w:rsid w:val="00416833"/>
    <w:rPr>
      <w:b/>
      <w:bCs/>
      <w:smallCaps/>
      <w:color w:val="0F4761" w:themeColor="accent1" w:themeShade="BF"/>
      <w:spacing w:val="5"/>
    </w:rPr>
  </w:style>
  <w:style w:type="table" w:styleId="TableGrid">
    <w:name w:val="Table Grid"/>
    <w:basedOn w:val="TableNormal"/>
    <w:uiPriority w:val="39"/>
    <w:rsid w:val="004168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6833"/>
    <w:pPr>
      <w:tabs>
        <w:tab w:val="center" w:pos="4680"/>
        <w:tab w:val="right" w:pos="9360"/>
      </w:tabs>
    </w:pPr>
  </w:style>
  <w:style w:type="character" w:customStyle="1" w:styleId="HeaderChar">
    <w:name w:val="Header Char"/>
    <w:basedOn w:val="DefaultParagraphFont"/>
    <w:link w:val="Header"/>
    <w:uiPriority w:val="99"/>
    <w:rsid w:val="00416833"/>
    <w:rPr>
      <w:rFonts w:eastAsiaTheme="minorEastAsia"/>
    </w:rPr>
  </w:style>
  <w:style w:type="paragraph" w:styleId="Footer">
    <w:name w:val="footer"/>
    <w:basedOn w:val="Normal"/>
    <w:link w:val="FooterChar"/>
    <w:uiPriority w:val="99"/>
    <w:unhideWhenUsed/>
    <w:rsid w:val="00416833"/>
    <w:pPr>
      <w:tabs>
        <w:tab w:val="center" w:pos="4680"/>
        <w:tab w:val="right" w:pos="9360"/>
      </w:tabs>
    </w:pPr>
  </w:style>
  <w:style w:type="character" w:customStyle="1" w:styleId="FooterChar">
    <w:name w:val="Footer Char"/>
    <w:basedOn w:val="DefaultParagraphFont"/>
    <w:link w:val="Footer"/>
    <w:uiPriority w:val="99"/>
    <w:rsid w:val="00416833"/>
    <w:rPr>
      <w:rFonts w:eastAsiaTheme="minorEastAsia"/>
    </w:rPr>
  </w:style>
  <w:style w:type="character" w:styleId="PageNumber">
    <w:name w:val="page number"/>
    <w:basedOn w:val="DefaultParagraphFont"/>
    <w:uiPriority w:val="99"/>
    <w:semiHidden/>
    <w:unhideWhenUsed/>
    <w:rsid w:val="00416833"/>
  </w:style>
  <w:style w:type="character" w:styleId="Hyperlink">
    <w:name w:val="Hyperlink"/>
    <w:basedOn w:val="DefaultParagraphFont"/>
    <w:uiPriority w:val="99"/>
    <w:unhideWhenUsed/>
    <w:rsid w:val="00341741"/>
    <w:rPr>
      <w:color w:val="467886" w:themeColor="hyperlink"/>
      <w:u w:val="single"/>
    </w:rPr>
  </w:style>
  <w:style w:type="character" w:styleId="FollowedHyperlink">
    <w:name w:val="FollowedHyperlink"/>
    <w:basedOn w:val="DefaultParagraphFont"/>
    <w:uiPriority w:val="99"/>
    <w:semiHidden/>
    <w:unhideWhenUsed/>
    <w:rsid w:val="00341741"/>
    <w:rPr>
      <w:color w:val="96607D" w:themeColor="followedHyperlink"/>
      <w:u w:val="single"/>
    </w:rPr>
  </w:style>
  <w:style w:type="character" w:styleId="UnresolvedMention">
    <w:name w:val="Unresolved Mention"/>
    <w:basedOn w:val="DefaultParagraphFont"/>
    <w:uiPriority w:val="99"/>
    <w:semiHidden/>
    <w:unhideWhenUsed/>
    <w:rsid w:val="000F22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it.ly/47llSz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437</Words>
  <Characters>2494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Melody Wharton</dc:creator>
  <cp:keywords/>
  <dc:description/>
  <cp:lastModifiedBy>Karen Beeman</cp:lastModifiedBy>
  <cp:revision>3</cp:revision>
  <dcterms:created xsi:type="dcterms:W3CDTF">2026-06-11T11:48:00Z</dcterms:created>
  <dcterms:modified xsi:type="dcterms:W3CDTF">2026-06-11T11:50:00Z</dcterms:modified>
</cp:coreProperties>
</file>